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1.Cancellation policy: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 operate with a 24h cancellation policy and reserve the right to charge the full amount of a booked treatment on last minute cancellations or no shows.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rtl w:val="0"/>
        </w:rPr>
        <w:t xml:space="preserve">2.Personal data protection policy: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patient declares and consents to treatment and  that personal data and information provided  agrees with the regulatory body (EU)2016/679 of the European Parliament And Council of the 27th of April 2016 onwards.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The patient declares and authorizes voluntarily that the professionals of Physiotherapy Lagos use their personal data to make or change appointments as well as communicate information related to the process.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The patient declares and voluntarily authorizes that the professionals of Physiotherapy Lagos may use their personal data to discuss with colleagues or doctors, within the clinical context.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The patient understands that the personal data is treated within professional confidentiality according to regulations (EU) 2016/679 of the European Parliament and Council of the 27th of April 2016, and if need be can correct, access or delete their consent through the below mentioned contact: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E-mail: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tanja@physiotherapylagos.com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Address: Rua Joaquim Agostinho Fernandes, Lote 9, Loja B 8600 Lagos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Personal data will be secured during the course of treatment and until minimal 60 months after termination of treatment.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The patient has read the information above and has a clear,transparent and informed understanding of this declaration.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3.Consent to treatment: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patient understands the treatment he is receiving and knows that the outcome can vary and depend on the patient's general health conditions.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Any doubts or questions can be directed to the treating professional.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anja@physiotherapylago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